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1C" w:rsidRDefault="002D031C" w:rsidP="002D03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</w:t>
      </w:r>
    </w:p>
    <w:p w:rsidR="002D031C" w:rsidRPr="009729DC" w:rsidRDefault="002D031C" w:rsidP="002D03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</w:t>
      </w:r>
      <w:r w:rsidRPr="009729DC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1</w:t>
      </w:r>
    </w:p>
    <w:p w:rsidR="002D031C" w:rsidRPr="009729DC" w:rsidRDefault="002D031C" w:rsidP="002D03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до регламенту інформаційної</w:t>
      </w:r>
      <w:r w:rsidRPr="009729DC">
        <w:rPr>
          <w:szCs w:val="28"/>
          <w:lang w:val="uk-UA"/>
        </w:rPr>
        <w:t xml:space="preserve"> </w:t>
      </w:r>
    </w:p>
    <w:p w:rsidR="002D031C" w:rsidRPr="009729DC" w:rsidRDefault="002D031C" w:rsidP="002D03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взаємодії</w:t>
      </w:r>
    </w:p>
    <w:p w:rsidR="002D031C" w:rsidRDefault="002D031C" w:rsidP="002D031C">
      <w:pPr>
        <w:pStyle w:val="2"/>
        <w:keepNext w:val="0"/>
        <w:ind w:right="851" w:firstLine="763"/>
        <w:jc w:val="center"/>
        <w:rPr>
          <w:rFonts w:ascii="Times New Roman" w:hAnsi="Times New Roman"/>
          <w:b w:val="0"/>
          <w:i w:val="0"/>
          <w:lang w:val="uk-UA"/>
        </w:rPr>
      </w:pPr>
    </w:p>
    <w:p w:rsidR="002D031C" w:rsidRPr="009D2D3E" w:rsidRDefault="002D031C" w:rsidP="002D031C">
      <w:pPr>
        <w:jc w:val="center"/>
        <w:rPr>
          <w:lang w:val="uk-UA"/>
        </w:rPr>
      </w:pPr>
      <w:r>
        <w:rPr>
          <w:lang w:val="uk-UA"/>
        </w:rPr>
        <w:t>Органи управління, що входять до складу міської ланки територіальної та фу</w:t>
      </w:r>
      <w:r>
        <w:rPr>
          <w:lang w:val="uk-UA"/>
        </w:rPr>
        <w:t>н</w:t>
      </w:r>
      <w:r>
        <w:rPr>
          <w:lang w:val="uk-UA"/>
        </w:rPr>
        <w:t>кціональних підсистем ЄДС ЦЗ міста Ясинувата</w:t>
      </w:r>
    </w:p>
    <w:p w:rsidR="002D031C" w:rsidRPr="002950B4" w:rsidRDefault="002D031C" w:rsidP="002D031C">
      <w:pPr>
        <w:ind w:firstLine="763"/>
        <w:rPr>
          <w:sz w:val="20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41"/>
              <w:keepNext w:val="0"/>
              <w:spacing w:before="60" w:after="60"/>
              <w:ind w:firstLine="763"/>
              <w:rPr>
                <w:caps/>
                <w:sz w:val="28"/>
                <w:szCs w:val="28"/>
              </w:rPr>
            </w:pPr>
            <w:r w:rsidRPr="00550A8E">
              <w:rPr>
                <w:caps/>
                <w:sz w:val="28"/>
                <w:szCs w:val="28"/>
              </w:rPr>
              <w:t>т</w:t>
            </w:r>
            <w:r w:rsidRPr="00550A8E">
              <w:rPr>
                <w:sz w:val="28"/>
                <w:szCs w:val="28"/>
              </w:rPr>
              <w:t>ериторіальна підсистема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FFFFFF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Ясинуватський</w:t>
            </w:r>
            <w:proofErr w:type="spellEnd"/>
            <w:r>
              <w:rPr>
                <w:szCs w:val="28"/>
                <w:lang w:val="uk-UA"/>
              </w:rPr>
              <w:t xml:space="preserve"> районний сектор ГУ ДС</w:t>
            </w:r>
            <w:r w:rsidRPr="00550A8E">
              <w:rPr>
                <w:szCs w:val="28"/>
                <w:lang w:val="uk-UA"/>
              </w:rPr>
              <w:t>НС України в Донецькій області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FFFFFF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Комісії техногенно-екологічної безпеки і надзвичайних ситуацій виконкому міської ради та суб’єктів господарської діял</w:t>
            </w:r>
            <w:r w:rsidRPr="00550A8E">
              <w:rPr>
                <w:szCs w:val="28"/>
                <w:lang w:val="uk-UA"/>
              </w:rPr>
              <w:t>ь</w:t>
            </w:r>
            <w:r w:rsidRPr="00550A8E">
              <w:rPr>
                <w:szCs w:val="28"/>
                <w:lang w:val="uk-UA"/>
              </w:rPr>
              <w:t>ності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9D2D3E" w:rsidRDefault="002D031C" w:rsidP="00874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Структурні підрозділи міської ради: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Відділ  економіки;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Фінансове управління;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Управління праці та соціального захисту н</w:t>
            </w:r>
            <w:r w:rsidRPr="00550A8E">
              <w:rPr>
                <w:szCs w:val="28"/>
                <w:lang w:val="uk-UA"/>
              </w:rPr>
              <w:t>а</w:t>
            </w:r>
            <w:r w:rsidRPr="00550A8E">
              <w:rPr>
                <w:szCs w:val="28"/>
                <w:lang w:val="uk-UA"/>
              </w:rPr>
              <w:t>селення;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Відділ капітального будівництва Ясин</w:t>
            </w:r>
            <w:r w:rsidRPr="00550A8E">
              <w:rPr>
                <w:szCs w:val="28"/>
                <w:lang w:val="uk-UA"/>
              </w:rPr>
              <w:t>у</w:t>
            </w:r>
            <w:r w:rsidRPr="00550A8E">
              <w:rPr>
                <w:szCs w:val="28"/>
                <w:lang w:val="uk-UA"/>
              </w:rPr>
              <w:t>ватської міської ради;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Управління освіти;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Відд</w:t>
            </w:r>
            <w:r>
              <w:rPr>
                <w:szCs w:val="28"/>
                <w:lang w:val="uk-UA"/>
              </w:rPr>
              <w:t>іл з питань внутрішньої політики та організаційної роботи</w:t>
            </w:r>
            <w:r w:rsidRPr="00550A8E">
              <w:rPr>
                <w:szCs w:val="28"/>
                <w:lang w:val="uk-UA"/>
              </w:rPr>
              <w:t>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Відділ архітектури та містобудування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Відділ житлово-комунального господарства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Відділ  культури і туризму;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з питань цивільного захисту</w:t>
            </w:r>
            <w:r w:rsidRPr="00550A8E">
              <w:rPr>
                <w:szCs w:val="28"/>
                <w:lang w:val="uk-UA"/>
              </w:rPr>
              <w:t>, мобілізаційної</w:t>
            </w:r>
            <w:r>
              <w:rPr>
                <w:szCs w:val="28"/>
                <w:lang w:val="uk-UA"/>
              </w:rPr>
              <w:t xml:space="preserve"> та оборонної роботи м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>ської ради.</w:t>
            </w:r>
            <w:r w:rsidRPr="00550A8E">
              <w:rPr>
                <w:szCs w:val="28"/>
                <w:lang w:val="uk-UA"/>
              </w:rPr>
              <w:t xml:space="preserve"> 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5"/>
              <w:tabs>
                <w:tab w:val="left" w:pos="708"/>
              </w:tabs>
              <w:spacing w:before="120" w:after="120"/>
              <w:ind w:firstLine="76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Місцеві структури функціональних підсистем</w:t>
            </w:r>
            <w:r w:rsidRPr="00550A8E">
              <w:rPr>
                <w:szCs w:val="28"/>
                <w:lang w:val="uk-UA"/>
              </w:rPr>
              <w:t xml:space="preserve"> 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 xml:space="preserve">Державна </w:t>
            </w:r>
            <w:proofErr w:type="spellStart"/>
            <w:r w:rsidRPr="00550A8E">
              <w:rPr>
                <w:szCs w:val="28"/>
                <w:lang w:val="uk-UA"/>
              </w:rPr>
              <w:t>инспекція</w:t>
            </w:r>
            <w:proofErr w:type="spellEnd"/>
            <w:r w:rsidRPr="00550A8E">
              <w:rPr>
                <w:szCs w:val="28"/>
                <w:lang w:val="uk-UA"/>
              </w:rPr>
              <w:t xml:space="preserve"> управління охорони навколишнього природного середовища в Д</w:t>
            </w:r>
            <w:r w:rsidRPr="00550A8E">
              <w:rPr>
                <w:szCs w:val="28"/>
                <w:lang w:val="uk-UA"/>
              </w:rPr>
              <w:t>о</w:t>
            </w:r>
            <w:r w:rsidRPr="00550A8E">
              <w:rPr>
                <w:szCs w:val="28"/>
                <w:lang w:val="uk-UA"/>
              </w:rPr>
              <w:t>нецькій області;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pStyle w:val="af3"/>
              <w:ind w:left="0" w:firstLine="763"/>
              <w:jc w:val="both"/>
              <w:rPr>
                <w:szCs w:val="28"/>
                <w:lang w:val="uk-UA"/>
              </w:rPr>
            </w:pPr>
            <w:proofErr w:type="spellStart"/>
            <w:r w:rsidRPr="00550A8E">
              <w:rPr>
                <w:szCs w:val="28"/>
                <w:lang w:val="uk-UA"/>
              </w:rPr>
              <w:t>Ясинуватське</w:t>
            </w:r>
            <w:proofErr w:type="spellEnd"/>
            <w:r w:rsidRPr="00550A8E">
              <w:rPr>
                <w:szCs w:val="28"/>
                <w:lang w:val="uk-UA"/>
              </w:rPr>
              <w:t xml:space="preserve"> міське підприємство </w:t>
            </w:r>
            <w:proofErr w:type="spellStart"/>
            <w:r w:rsidRPr="00550A8E">
              <w:rPr>
                <w:szCs w:val="28"/>
                <w:lang w:val="uk-UA"/>
              </w:rPr>
              <w:t>держве</w:t>
            </w:r>
            <w:r w:rsidRPr="00550A8E">
              <w:rPr>
                <w:szCs w:val="28"/>
                <w:lang w:val="uk-UA"/>
              </w:rPr>
              <w:t>т</w:t>
            </w:r>
            <w:r w:rsidRPr="00550A8E">
              <w:rPr>
                <w:szCs w:val="28"/>
                <w:lang w:val="uk-UA"/>
              </w:rPr>
              <w:t>медицини</w:t>
            </w:r>
            <w:proofErr w:type="spellEnd"/>
            <w:r w:rsidRPr="00550A8E">
              <w:rPr>
                <w:szCs w:val="28"/>
                <w:lang w:val="uk-UA"/>
              </w:rPr>
              <w:t>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Відділ  Служби безпеки України в Донецькій області;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proofErr w:type="spellStart"/>
            <w:r w:rsidRPr="00550A8E">
              <w:rPr>
                <w:szCs w:val="28"/>
                <w:lang w:val="uk-UA"/>
              </w:rPr>
              <w:t>Ясинуватський</w:t>
            </w:r>
            <w:proofErr w:type="spellEnd"/>
            <w:r w:rsidRPr="00550A8E">
              <w:rPr>
                <w:szCs w:val="28"/>
                <w:lang w:val="uk-UA"/>
              </w:rPr>
              <w:t xml:space="preserve"> МРВ ГУ МВС України в Донецькій області;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proofErr w:type="spellStart"/>
            <w:r w:rsidRPr="00550A8E">
              <w:rPr>
                <w:szCs w:val="28"/>
                <w:lang w:val="uk-UA"/>
              </w:rPr>
              <w:t>Ясинуватський</w:t>
            </w:r>
            <w:proofErr w:type="spellEnd"/>
            <w:r w:rsidRPr="00550A8E">
              <w:rPr>
                <w:szCs w:val="28"/>
                <w:lang w:val="uk-UA"/>
              </w:rPr>
              <w:t xml:space="preserve"> відділ МВС на ст. Ясинувата;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Ясинуватська дирекція по залізничним перевезенням;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proofErr w:type="spellStart"/>
            <w:r w:rsidRPr="00550A8E">
              <w:rPr>
                <w:szCs w:val="28"/>
                <w:lang w:val="uk-UA"/>
              </w:rPr>
              <w:t>Ясинуватський</w:t>
            </w:r>
            <w:proofErr w:type="spellEnd"/>
            <w:r w:rsidRPr="00550A8E">
              <w:rPr>
                <w:szCs w:val="28"/>
                <w:lang w:val="uk-UA"/>
              </w:rPr>
              <w:t xml:space="preserve"> </w:t>
            </w:r>
            <w:proofErr w:type="spellStart"/>
            <w:r w:rsidRPr="00550A8E">
              <w:rPr>
                <w:szCs w:val="28"/>
                <w:lang w:val="uk-UA"/>
              </w:rPr>
              <w:t>райавтодор</w:t>
            </w:r>
            <w:proofErr w:type="spellEnd"/>
            <w:r w:rsidRPr="00550A8E">
              <w:rPr>
                <w:szCs w:val="28"/>
                <w:lang w:val="uk-UA"/>
              </w:rPr>
              <w:t>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Цех електрозв’язку № 28 Донецької філії П</w:t>
            </w:r>
            <w:r w:rsidRPr="00550A8E">
              <w:rPr>
                <w:szCs w:val="28"/>
                <w:lang w:val="uk-UA"/>
              </w:rPr>
              <w:t>АТ "</w:t>
            </w:r>
            <w:proofErr w:type="spellStart"/>
            <w:r w:rsidRPr="00550A8E">
              <w:rPr>
                <w:szCs w:val="28"/>
                <w:lang w:val="uk-UA"/>
              </w:rPr>
              <w:t>Укртелеком</w:t>
            </w:r>
            <w:proofErr w:type="spellEnd"/>
            <w:r w:rsidRPr="00550A8E">
              <w:rPr>
                <w:szCs w:val="28"/>
                <w:lang w:val="uk-UA"/>
              </w:rPr>
              <w:t>";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proofErr w:type="spellStart"/>
            <w:r w:rsidRPr="00550A8E">
              <w:rPr>
                <w:szCs w:val="28"/>
                <w:lang w:val="uk-UA"/>
              </w:rPr>
              <w:t>Горловський</w:t>
            </w:r>
            <w:proofErr w:type="spellEnd"/>
            <w:r w:rsidRPr="00550A8E">
              <w:rPr>
                <w:szCs w:val="28"/>
                <w:lang w:val="uk-UA"/>
              </w:rPr>
              <w:t xml:space="preserve"> </w:t>
            </w:r>
            <w:proofErr w:type="spellStart"/>
            <w:r w:rsidRPr="00550A8E">
              <w:rPr>
                <w:szCs w:val="28"/>
                <w:lang w:val="uk-UA"/>
              </w:rPr>
              <w:t>лісгоспзаг</w:t>
            </w:r>
            <w:proofErr w:type="spellEnd"/>
            <w:r w:rsidRPr="00550A8E">
              <w:rPr>
                <w:szCs w:val="28"/>
                <w:lang w:val="uk-UA"/>
              </w:rPr>
              <w:t>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ДП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50A8E">
              <w:rPr>
                <w:szCs w:val="28"/>
                <w:lang w:val="uk-UA"/>
              </w:rPr>
              <w:t>Ясинуватський</w:t>
            </w:r>
            <w:proofErr w:type="spellEnd"/>
            <w:r w:rsidRPr="00550A8E">
              <w:rPr>
                <w:szCs w:val="28"/>
                <w:lang w:val="uk-UA"/>
              </w:rPr>
              <w:t xml:space="preserve"> район електричних мереж;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  <w:proofErr w:type="spellStart"/>
            <w:r w:rsidRPr="00550A8E">
              <w:rPr>
                <w:szCs w:val="28"/>
                <w:lang w:val="uk-UA"/>
              </w:rPr>
              <w:t>Ясинуватське</w:t>
            </w:r>
            <w:proofErr w:type="spellEnd"/>
            <w:r w:rsidRPr="00550A8E">
              <w:rPr>
                <w:szCs w:val="28"/>
                <w:lang w:val="uk-UA"/>
              </w:rPr>
              <w:t xml:space="preserve"> управління по газифікації та газопостачанню;</w:t>
            </w:r>
          </w:p>
        </w:tc>
      </w:tr>
      <w:tr w:rsidR="002D031C" w:rsidRPr="00550A8E" w:rsidTr="00874696">
        <w:trPr>
          <w:cantSplit/>
        </w:trPr>
        <w:tc>
          <w:tcPr>
            <w:tcW w:w="10031" w:type="dxa"/>
            <w:shd w:val="clear" w:color="auto" w:fill="auto"/>
          </w:tcPr>
          <w:p w:rsidR="002D031C" w:rsidRPr="00B26F23" w:rsidRDefault="002D031C" w:rsidP="00874696">
            <w:pPr>
              <w:spacing w:line="36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szCs w:val="28"/>
                <w:lang w:val="uk-UA"/>
              </w:rPr>
              <w:t>Держсанепідемслужба</w:t>
            </w:r>
            <w:proofErr w:type="spellEnd"/>
            <w:r>
              <w:rPr>
                <w:szCs w:val="28"/>
                <w:lang w:val="uk-UA"/>
              </w:rPr>
              <w:t xml:space="preserve"> м. </w:t>
            </w:r>
            <w:proofErr w:type="spellStart"/>
            <w:r>
              <w:rPr>
                <w:szCs w:val="28"/>
                <w:lang w:val="uk-UA"/>
              </w:rPr>
              <w:t>Авдіївка</w:t>
            </w:r>
            <w:proofErr w:type="spellEnd"/>
            <w:r>
              <w:rPr>
                <w:szCs w:val="28"/>
                <w:lang w:val="uk-UA"/>
              </w:rPr>
              <w:t>, м. Ясинувата та Ясинуватського рай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ну</w:t>
            </w:r>
            <w:r w:rsidRPr="00B26F23">
              <w:rPr>
                <w:szCs w:val="28"/>
                <w:lang w:val="uk-UA"/>
              </w:rPr>
              <w:t>;</w:t>
            </w:r>
          </w:p>
          <w:p w:rsidR="002D031C" w:rsidRPr="00550A8E" w:rsidRDefault="002D031C" w:rsidP="00874696">
            <w:pPr>
              <w:ind w:firstLine="763"/>
              <w:jc w:val="both"/>
              <w:rPr>
                <w:szCs w:val="28"/>
                <w:lang w:val="uk-UA"/>
              </w:rPr>
            </w:pPr>
          </w:p>
        </w:tc>
      </w:tr>
    </w:tbl>
    <w:p w:rsidR="002D031C" w:rsidRPr="00593331" w:rsidRDefault="002D031C" w:rsidP="002D031C">
      <w:pPr>
        <w:pStyle w:val="23"/>
        <w:tabs>
          <w:tab w:val="left" w:pos="5103"/>
        </w:tabs>
        <w:ind w:left="0" w:firstLine="763"/>
        <w:rPr>
          <w:szCs w:val="28"/>
          <w:lang w:val="uk-UA"/>
        </w:rPr>
      </w:pPr>
    </w:p>
    <w:p w:rsidR="008F46C8" w:rsidRPr="002D031C" w:rsidRDefault="008F46C8">
      <w:pPr>
        <w:rPr>
          <w:lang w:val="uk-UA"/>
        </w:rPr>
      </w:pPr>
    </w:p>
    <w:sectPr w:rsidR="008F46C8" w:rsidRPr="002D031C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31C"/>
    <w:rsid w:val="000758E4"/>
    <w:rsid w:val="000F7407"/>
    <w:rsid w:val="00160D53"/>
    <w:rsid w:val="002C2CB3"/>
    <w:rsid w:val="002D031C"/>
    <w:rsid w:val="00384D05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47ECA"/>
    <w:rsid w:val="00C06FA0"/>
    <w:rsid w:val="00C679B3"/>
    <w:rsid w:val="00C721A6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1C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af3">
    <w:name w:val="Body Text Indent"/>
    <w:basedOn w:val="a"/>
    <w:link w:val="af4"/>
    <w:rsid w:val="002D031C"/>
    <w:pPr>
      <w:ind w:left="4321"/>
    </w:pPr>
  </w:style>
  <w:style w:type="character" w:customStyle="1" w:styleId="af4">
    <w:name w:val="Основной текст с отступом Знак"/>
    <w:basedOn w:val="a0"/>
    <w:link w:val="af3"/>
    <w:rsid w:val="002D031C"/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2D031C"/>
    <w:pPr>
      <w:ind w:left="545"/>
      <w:jc w:val="both"/>
    </w:pPr>
  </w:style>
  <w:style w:type="character" w:customStyle="1" w:styleId="24">
    <w:name w:val="Основной текст с отступом 2 Знак"/>
    <w:basedOn w:val="a0"/>
    <w:link w:val="23"/>
    <w:rsid w:val="002D031C"/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af5">
    <w:name w:val="footer"/>
    <w:basedOn w:val="a"/>
    <w:link w:val="af6"/>
    <w:rsid w:val="002D031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D031C"/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customStyle="1" w:styleId="41">
    <w:name w:val="заголовок 4"/>
    <w:basedOn w:val="a"/>
    <w:next w:val="a"/>
    <w:rsid w:val="002D031C"/>
    <w:pPr>
      <w:keepNext/>
      <w:jc w:val="center"/>
    </w:pPr>
    <w:rPr>
      <w:iCs w:val="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GorSovet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2014-02-12T14:23:00Z</dcterms:created>
  <dcterms:modified xsi:type="dcterms:W3CDTF">2014-02-12T14:23:00Z</dcterms:modified>
</cp:coreProperties>
</file>